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2D" w:rsidRPr="00450E2D" w:rsidRDefault="00450E2D" w:rsidP="00450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2D">
        <w:rPr>
          <w:rFonts w:ascii="Times New Roman" w:hAnsi="Times New Roman" w:cs="Times New Roman"/>
          <w:b/>
          <w:sz w:val="24"/>
          <w:szCs w:val="24"/>
        </w:rPr>
        <w:t>An experimental path to </w:t>
      </w:r>
      <w:r w:rsidRPr="00450E2D">
        <w:rPr>
          <w:rFonts w:ascii="Times New Roman" w:hAnsi="Times New Roman" w:cs="Times New Roman"/>
          <w:b/>
          <w:i/>
          <w:sz w:val="24"/>
          <w:szCs w:val="24"/>
        </w:rPr>
        <w:t xml:space="preserve">Plasmodium </w:t>
      </w:r>
      <w:proofErr w:type="spellStart"/>
      <w:r w:rsidRPr="00450E2D">
        <w:rPr>
          <w:rFonts w:ascii="Times New Roman" w:hAnsi="Times New Roman" w:cs="Times New Roman"/>
          <w:b/>
          <w:i/>
          <w:sz w:val="24"/>
          <w:szCs w:val="24"/>
        </w:rPr>
        <w:t>vivax</w:t>
      </w:r>
      <w:proofErr w:type="spellEnd"/>
      <w:r w:rsidRPr="00450E2D">
        <w:rPr>
          <w:rFonts w:ascii="Times New Roman" w:hAnsi="Times New Roman" w:cs="Times New Roman"/>
          <w:b/>
          <w:sz w:val="24"/>
          <w:szCs w:val="24"/>
        </w:rPr>
        <w:t> DBP vaccine development</w:t>
      </w:r>
    </w:p>
    <w:p w:rsidR="00450E2D" w:rsidRPr="00450E2D" w:rsidRDefault="00450E2D" w:rsidP="00450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E2D" w:rsidRPr="00450E2D" w:rsidRDefault="00450E2D" w:rsidP="00450E2D">
      <w:pPr>
        <w:tabs>
          <w:tab w:val="left" w:pos="6480"/>
        </w:tabs>
        <w:spacing w:line="360" w:lineRule="auto"/>
        <w:ind w:left="18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450E2D">
        <w:rPr>
          <w:rFonts w:ascii="Times New Roman" w:hAnsi="Times New Roman" w:cs="Times New Roman"/>
          <w:sz w:val="24"/>
          <w:szCs w:val="24"/>
        </w:rPr>
        <w:t>John H. Adams</w:t>
      </w:r>
      <w:r>
        <w:rPr>
          <w:rFonts w:ascii="Times New Roman" w:hAnsi="Times New Roman" w:cs="Times New Roman" w:hint="eastAsia"/>
          <w:sz w:val="24"/>
          <w:szCs w:val="24"/>
        </w:rPr>
        <w:t>, PhD., Professor</w:t>
      </w:r>
    </w:p>
    <w:p w:rsidR="00450E2D" w:rsidRPr="00450E2D" w:rsidRDefault="00450E2D" w:rsidP="00450E2D">
      <w:pPr>
        <w:tabs>
          <w:tab w:val="left" w:pos="6480"/>
        </w:tabs>
        <w:spacing w:line="360" w:lineRule="auto"/>
        <w:ind w:left="18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450E2D">
        <w:rPr>
          <w:rFonts w:ascii="Times New Roman" w:hAnsi="Times New Roman" w:cs="Times New Roman"/>
          <w:sz w:val="24"/>
          <w:szCs w:val="24"/>
        </w:rPr>
        <w:t>Global Health Infectious Disease Research (GHIDR) Program</w:t>
      </w:r>
    </w:p>
    <w:p w:rsidR="00450E2D" w:rsidRPr="00450E2D" w:rsidRDefault="00450E2D" w:rsidP="00450E2D">
      <w:pPr>
        <w:tabs>
          <w:tab w:val="left" w:pos="6480"/>
        </w:tabs>
        <w:spacing w:line="360" w:lineRule="auto"/>
        <w:ind w:left="18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450E2D">
        <w:rPr>
          <w:rFonts w:ascii="Times New Roman" w:hAnsi="Times New Roman" w:cs="Times New Roman"/>
          <w:sz w:val="24"/>
          <w:szCs w:val="24"/>
        </w:rPr>
        <w:t>Department of Global Health, College of Public Health, University of South Florida</w:t>
      </w:r>
    </w:p>
    <w:p w:rsidR="00450E2D" w:rsidRPr="00450E2D" w:rsidRDefault="00450E2D" w:rsidP="00450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950" w:rsidRPr="00450E2D" w:rsidRDefault="00450E2D" w:rsidP="00450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E2D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450E2D">
        <w:rPr>
          <w:rFonts w:ascii="Times New Roman" w:hAnsi="Times New Roman" w:cs="Times New Roman"/>
          <w:i/>
          <w:sz w:val="24"/>
          <w:szCs w:val="24"/>
        </w:rPr>
        <w:t xml:space="preserve">Plasmodium </w:t>
      </w:r>
      <w:proofErr w:type="spellStart"/>
      <w:r w:rsidRPr="00450E2D">
        <w:rPr>
          <w:rFonts w:ascii="Times New Roman" w:hAnsi="Times New Roman" w:cs="Times New Roman"/>
          <w:i/>
          <w:sz w:val="24"/>
          <w:szCs w:val="24"/>
        </w:rPr>
        <w:t>vivax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malaria is a debilitating, sometimes life threatening, and economically repressive disease of most tropical countries except central Africa and still it is perceived as a relatively benign disease. Increasing prevalence of drug resistance in </w:t>
      </w:r>
      <w:r w:rsidRPr="00450E2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450E2D">
        <w:rPr>
          <w:rFonts w:ascii="Times New Roman" w:hAnsi="Times New Roman" w:cs="Times New Roman"/>
          <w:i/>
          <w:sz w:val="24"/>
          <w:szCs w:val="24"/>
        </w:rPr>
        <w:t>vivax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, its global distribution and the appearance of more virulent forms of </w:t>
      </w:r>
      <w:proofErr w:type="spellStart"/>
      <w:r w:rsidRPr="00450E2D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malaria emphasizes the need for development of vaccines against this disease.  Blood-stage infection is mostly restricted to persons that express the Duffy blood group antigen and recognition of this human erythrocyte surface receptor is dependent upon the parasite </w:t>
      </w:r>
      <w:proofErr w:type="spellStart"/>
      <w:r w:rsidRPr="00450E2D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, Duffy binding protein (DBP).  The dominant B-cell </w:t>
      </w:r>
      <w:proofErr w:type="spellStart"/>
      <w:r w:rsidRPr="00450E2D"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in the DBP </w:t>
      </w:r>
      <w:proofErr w:type="spellStart"/>
      <w:r w:rsidRPr="00450E2D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domain are polymorphic surface-exposed motifs, although most are not functionally important for receptor recognition.  Since most naturally acquired infections with </w:t>
      </w:r>
      <w:r w:rsidRPr="00450E2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450E2D">
        <w:rPr>
          <w:rFonts w:ascii="Times New Roman" w:hAnsi="Times New Roman" w:cs="Times New Roman"/>
          <w:i/>
          <w:sz w:val="24"/>
          <w:szCs w:val="24"/>
        </w:rPr>
        <w:t>vivax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tend to elicit weakly reactive antibodies to </w:t>
      </w:r>
      <w:r w:rsidRPr="00450E2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450E2D">
        <w:rPr>
          <w:rFonts w:ascii="Times New Roman" w:hAnsi="Times New Roman" w:cs="Times New Roman"/>
          <w:i/>
          <w:sz w:val="24"/>
          <w:szCs w:val="24"/>
        </w:rPr>
        <w:t>vivax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strain specific DBP, these polymorphic dominant B cell </w:t>
      </w:r>
      <w:proofErr w:type="spellStart"/>
      <w:r w:rsidRPr="00450E2D"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 xml:space="preserve"> may represent an evasion mechanism that misdirects the immune response away from the functional, more conserved receptor recognition </w:t>
      </w:r>
      <w:proofErr w:type="spellStart"/>
      <w:r w:rsidRPr="00450E2D"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 w:rsidRPr="00450E2D">
        <w:rPr>
          <w:rFonts w:ascii="Times New Roman" w:hAnsi="Times New Roman" w:cs="Times New Roman"/>
          <w:sz w:val="24"/>
          <w:szCs w:val="24"/>
        </w:rPr>
        <w:t>.  A major obstacle for developing DBP as an effective vaccine is the high degree of polymorphism that evades immunity. </w:t>
      </w:r>
    </w:p>
    <w:sectPr w:rsidR="00086950" w:rsidRPr="00450E2D" w:rsidSect="000869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50E2D"/>
    <w:rsid w:val="00086950"/>
    <w:rsid w:val="0045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>KNU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EunTaek</dc:creator>
  <cp:keywords/>
  <dc:description/>
  <cp:lastModifiedBy>Han EunTaek</cp:lastModifiedBy>
  <cp:revision>1</cp:revision>
  <dcterms:created xsi:type="dcterms:W3CDTF">2010-06-12T00:14:00Z</dcterms:created>
  <dcterms:modified xsi:type="dcterms:W3CDTF">2010-06-12T00:21:00Z</dcterms:modified>
</cp:coreProperties>
</file>